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44C15" w14:textId="17F2182B" w:rsidR="00991946" w:rsidRPr="00C631BD" w:rsidRDefault="005B34F6" w:rsidP="00C631BD">
      <w:pPr>
        <w:tabs>
          <w:tab w:val="left" w:pos="1710"/>
          <w:tab w:val="left" w:pos="2880"/>
          <w:tab w:val="left" w:pos="3330"/>
          <w:tab w:val="left" w:pos="3690"/>
        </w:tabs>
        <w:rPr>
          <w:rFonts w:ascii="Cambria" w:hAnsi="Cambria"/>
          <w:sz w:val="24"/>
          <w:szCs w:val="24"/>
        </w:rPr>
      </w:pPr>
      <w:r w:rsidRPr="0037530B">
        <w:rPr>
          <w:rFonts w:ascii="Cambria" w:hAnsi="Cambria"/>
          <w:b/>
          <w:bCs/>
        </w:rPr>
        <w:t xml:space="preserve">SECTION 519    </w:t>
      </w:r>
      <w:r w:rsidRPr="0037530B">
        <w:rPr>
          <w:rFonts w:ascii="Cambria" w:hAnsi="Cambria"/>
          <w:b/>
          <w:bCs/>
        </w:rPr>
        <w:tab/>
        <w:t>CEMET</w:t>
      </w:r>
      <w:r w:rsidR="00FB573E">
        <w:rPr>
          <w:rFonts w:ascii="Cambria" w:hAnsi="Cambria"/>
          <w:b/>
          <w:bCs/>
        </w:rPr>
        <w:t>E</w:t>
      </w:r>
      <w:r w:rsidRPr="0037530B">
        <w:rPr>
          <w:rFonts w:ascii="Cambria" w:hAnsi="Cambria"/>
          <w:b/>
          <w:bCs/>
        </w:rPr>
        <w:t>RIES</w:t>
      </w:r>
      <w:r w:rsidR="007407E4" w:rsidRPr="0037530B">
        <w:rPr>
          <w:rFonts w:ascii="Cambria" w:hAnsi="Cambria"/>
          <w:b/>
          <w:bCs/>
        </w:rPr>
        <w:t xml:space="preserve"> </w:t>
      </w:r>
      <w:r w:rsidR="007D43C6">
        <w:rPr>
          <w:rFonts w:ascii="Cambria" w:hAnsi="Cambria"/>
          <w:b/>
          <w:bCs/>
        </w:rPr>
        <w:t xml:space="preserve"> </w:t>
      </w:r>
    </w:p>
    <w:p w14:paraId="5C4E8808" w14:textId="23545B6E" w:rsidR="00991946" w:rsidRPr="0037530B" w:rsidRDefault="00BC4341" w:rsidP="00BC4341">
      <w:pPr>
        <w:pStyle w:val="Body"/>
        <w:tabs>
          <w:tab w:val="clear" w:pos="50"/>
          <w:tab w:val="clear" w:pos="8820"/>
          <w:tab w:val="left" w:pos="1710"/>
          <w:tab w:val="left" w:pos="2880"/>
          <w:tab w:val="left" w:pos="3330"/>
          <w:tab w:val="left" w:pos="3690"/>
        </w:tabs>
        <w:spacing w:after="0"/>
        <w:rPr>
          <w:rFonts w:ascii="Cambria" w:hAnsi="Cambria"/>
          <w:b/>
          <w:bCs/>
          <w:color w:val="auto"/>
        </w:rPr>
      </w:pPr>
      <w:r w:rsidRPr="0037530B">
        <w:rPr>
          <w:rFonts w:ascii="Cambria" w:hAnsi="Cambria"/>
          <w:b/>
          <w:bCs/>
          <w:color w:val="auto"/>
        </w:rPr>
        <w:tab/>
      </w:r>
      <w:bookmarkStart w:id="0" w:name="_Hlk193753596"/>
      <w:r w:rsidR="007407E4" w:rsidRPr="0037530B">
        <w:rPr>
          <w:rFonts w:ascii="Cambria" w:hAnsi="Cambria"/>
          <w:color w:val="auto"/>
        </w:rPr>
        <w:t>Public cemeteries must adhere to the following provisions:</w:t>
      </w:r>
      <w:bookmarkEnd w:id="0"/>
      <w:r w:rsidRPr="0037530B">
        <w:rPr>
          <w:rFonts w:ascii="Cambria" w:hAnsi="Cambria"/>
          <w:b/>
          <w:bCs/>
          <w:color w:val="auto"/>
        </w:rPr>
        <w:tab/>
      </w:r>
    </w:p>
    <w:p w14:paraId="5E8279B6" w14:textId="6C201940" w:rsidR="00991946" w:rsidRPr="0037530B" w:rsidRDefault="007407E4" w:rsidP="007D43C6">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37530B">
        <w:rPr>
          <w:rFonts w:ascii="Cambria" w:eastAsiaTheme="minorHAnsi" w:hAnsi="Cambria" w:cs="Calibri"/>
          <w:kern w:val="0"/>
          <w:sz w:val="24"/>
          <w:szCs w:val="24"/>
        </w:rPr>
        <w:tab/>
        <w:t>519.1</w:t>
      </w:r>
      <w:r w:rsidRPr="0037530B">
        <w:rPr>
          <w:rFonts w:ascii="Cambria" w:eastAsiaTheme="minorHAnsi" w:hAnsi="Cambria" w:cs="Calibri"/>
          <w:kern w:val="0"/>
          <w:sz w:val="24"/>
          <w:szCs w:val="24"/>
        </w:rPr>
        <w:tab/>
      </w:r>
      <w:r w:rsidR="00991946" w:rsidRPr="0037530B">
        <w:rPr>
          <w:rFonts w:ascii="Cambria" w:eastAsiaTheme="minorHAnsi" w:hAnsi="Cambria" w:cs="Calibri"/>
          <w:kern w:val="0"/>
          <w:sz w:val="24"/>
          <w:szCs w:val="24"/>
        </w:rPr>
        <w:t>The site proposed for a cemetery shall not interfere with any existing or planned public</w:t>
      </w:r>
      <w:r w:rsidRPr="0037530B">
        <w:rPr>
          <w:rFonts w:ascii="Cambria" w:eastAsiaTheme="minorHAnsi" w:hAnsi="Cambria" w:cs="Calibri"/>
          <w:kern w:val="0"/>
          <w:sz w:val="24"/>
          <w:szCs w:val="24"/>
        </w:rPr>
        <w:t xml:space="preserve"> </w:t>
      </w:r>
      <w:r w:rsidR="00991946" w:rsidRPr="0037530B">
        <w:rPr>
          <w:rFonts w:ascii="Cambria" w:eastAsiaTheme="minorHAnsi" w:hAnsi="Cambria" w:cs="Calibri"/>
          <w:kern w:val="0"/>
          <w:sz w:val="24"/>
          <w:szCs w:val="24"/>
        </w:rPr>
        <w:t>streets in the vicinity of the site and shall have direct access to a public thoroughfare which</w:t>
      </w:r>
      <w:r w:rsidRPr="0037530B">
        <w:rPr>
          <w:rFonts w:ascii="Cambria" w:eastAsiaTheme="minorHAnsi" w:hAnsi="Cambria" w:cs="Calibri"/>
          <w:kern w:val="0"/>
          <w:sz w:val="24"/>
          <w:szCs w:val="24"/>
        </w:rPr>
        <w:t xml:space="preserve"> </w:t>
      </w:r>
      <w:r w:rsidR="00991946" w:rsidRPr="0037530B">
        <w:rPr>
          <w:rFonts w:ascii="Cambria" w:eastAsiaTheme="minorHAnsi" w:hAnsi="Cambria" w:cs="Calibri"/>
          <w:kern w:val="0"/>
          <w:sz w:val="24"/>
          <w:szCs w:val="24"/>
        </w:rPr>
        <w:t>the Board of Zoning Appeals determines is adequate to serve the size of facility proposed.</w:t>
      </w:r>
    </w:p>
    <w:p w14:paraId="3F8BDC7E" w14:textId="06D0E4A8" w:rsidR="00991946" w:rsidRPr="0037530B" w:rsidRDefault="007407E4" w:rsidP="007407E4">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37530B">
        <w:rPr>
          <w:rFonts w:ascii="Cambria" w:eastAsiaTheme="minorHAnsi" w:hAnsi="Cambria" w:cs="Calibri"/>
          <w:kern w:val="0"/>
          <w:sz w:val="24"/>
          <w:szCs w:val="24"/>
        </w:rPr>
        <w:tab/>
      </w:r>
      <w:r w:rsidR="00991946" w:rsidRPr="0037530B">
        <w:rPr>
          <w:rFonts w:ascii="Cambria" w:eastAsiaTheme="minorHAnsi" w:hAnsi="Cambria" w:cs="Calibri"/>
          <w:kern w:val="0"/>
          <w:sz w:val="24"/>
          <w:szCs w:val="24"/>
        </w:rPr>
        <w:t>5</w:t>
      </w:r>
      <w:r w:rsidRPr="0037530B">
        <w:rPr>
          <w:rFonts w:ascii="Cambria" w:eastAsiaTheme="minorHAnsi" w:hAnsi="Cambria" w:cs="Calibri"/>
          <w:kern w:val="0"/>
          <w:sz w:val="24"/>
          <w:szCs w:val="24"/>
        </w:rPr>
        <w:t>19</w:t>
      </w:r>
      <w:r w:rsidR="00991946" w:rsidRPr="0037530B">
        <w:rPr>
          <w:rFonts w:ascii="Cambria" w:eastAsiaTheme="minorHAnsi" w:hAnsi="Cambria" w:cs="Calibri"/>
          <w:kern w:val="0"/>
          <w:sz w:val="24"/>
          <w:szCs w:val="24"/>
        </w:rPr>
        <w:t>.</w:t>
      </w:r>
      <w:r w:rsidR="007D43C6">
        <w:rPr>
          <w:rFonts w:ascii="Cambria" w:eastAsiaTheme="minorHAnsi" w:hAnsi="Cambria" w:cs="Calibri"/>
          <w:kern w:val="0"/>
          <w:sz w:val="24"/>
          <w:szCs w:val="24"/>
        </w:rPr>
        <w:t>2</w:t>
      </w:r>
      <w:r w:rsidR="00991946" w:rsidRPr="0037530B">
        <w:rPr>
          <w:rFonts w:ascii="Cambria" w:eastAsiaTheme="minorHAnsi" w:hAnsi="Cambria" w:cs="Calibri"/>
          <w:kern w:val="0"/>
          <w:sz w:val="24"/>
          <w:szCs w:val="24"/>
        </w:rPr>
        <w:t xml:space="preserve"> </w:t>
      </w:r>
      <w:r w:rsidRPr="0037530B">
        <w:rPr>
          <w:rFonts w:ascii="Cambria" w:eastAsiaTheme="minorHAnsi" w:hAnsi="Cambria" w:cs="Calibri"/>
          <w:kern w:val="0"/>
          <w:sz w:val="24"/>
          <w:szCs w:val="24"/>
        </w:rPr>
        <w:tab/>
      </w:r>
      <w:r w:rsidR="00991946" w:rsidRPr="0037530B">
        <w:rPr>
          <w:rFonts w:ascii="Cambria" w:eastAsiaTheme="minorHAnsi" w:hAnsi="Cambria" w:cs="Calibri"/>
          <w:kern w:val="0"/>
          <w:sz w:val="24"/>
          <w:szCs w:val="24"/>
        </w:rPr>
        <w:t>All buildings, including but not limited to mausoleums and maintenance buildings, shall</w:t>
      </w:r>
      <w:r w:rsidRPr="0037530B">
        <w:rPr>
          <w:rFonts w:ascii="Cambria" w:eastAsiaTheme="minorHAnsi" w:hAnsi="Cambria" w:cs="Calibri"/>
          <w:kern w:val="0"/>
          <w:sz w:val="24"/>
          <w:szCs w:val="24"/>
        </w:rPr>
        <w:t xml:space="preserve"> meet</w:t>
      </w:r>
      <w:r w:rsidR="00991946" w:rsidRPr="0037530B">
        <w:rPr>
          <w:rFonts w:ascii="Cambria" w:eastAsiaTheme="minorHAnsi" w:hAnsi="Cambria" w:cs="Calibri"/>
          <w:kern w:val="0"/>
          <w:sz w:val="24"/>
          <w:szCs w:val="24"/>
        </w:rPr>
        <w:t xml:space="preserve"> the required front, side and rear yard setbacks of the district in which </w:t>
      </w:r>
      <w:r w:rsidRPr="0037530B">
        <w:rPr>
          <w:rFonts w:ascii="Cambria" w:eastAsiaTheme="minorHAnsi" w:hAnsi="Cambria" w:cs="Calibri"/>
          <w:kern w:val="0"/>
          <w:sz w:val="24"/>
          <w:szCs w:val="24"/>
        </w:rPr>
        <w:t>they are located</w:t>
      </w:r>
      <w:r w:rsidR="00991946" w:rsidRPr="0037530B">
        <w:rPr>
          <w:rFonts w:ascii="Cambria" w:eastAsiaTheme="minorHAnsi" w:hAnsi="Cambria" w:cs="Calibri"/>
          <w:kern w:val="0"/>
          <w:sz w:val="24"/>
          <w:szCs w:val="24"/>
        </w:rPr>
        <w:t>.</w:t>
      </w:r>
    </w:p>
    <w:p w14:paraId="7396AF67" w14:textId="4576D107" w:rsidR="00991946" w:rsidRPr="0037530B" w:rsidRDefault="007407E4" w:rsidP="00BC4341">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37530B">
        <w:rPr>
          <w:rFonts w:ascii="Cambria" w:eastAsiaTheme="minorHAnsi" w:hAnsi="Cambria" w:cs="Calibri"/>
          <w:kern w:val="0"/>
          <w:sz w:val="24"/>
          <w:szCs w:val="24"/>
        </w:rPr>
        <w:tab/>
      </w:r>
      <w:r w:rsidR="00991946" w:rsidRPr="0037530B">
        <w:rPr>
          <w:rFonts w:ascii="Cambria" w:eastAsiaTheme="minorHAnsi" w:hAnsi="Cambria" w:cs="Calibri"/>
          <w:kern w:val="0"/>
          <w:sz w:val="24"/>
          <w:szCs w:val="24"/>
        </w:rPr>
        <w:t>5</w:t>
      </w:r>
      <w:r w:rsidRPr="0037530B">
        <w:rPr>
          <w:rFonts w:ascii="Cambria" w:eastAsiaTheme="minorHAnsi" w:hAnsi="Cambria" w:cs="Calibri"/>
          <w:kern w:val="0"/>
          <w:sz w:val="24"/>
          <w:szCs w:val="24"/>
        </w:rPr>
        <w:t>19</w:t>
      </w:r>
      <w:r w:rsidR="00991946" w:rsidRPr="0037530B">
        <w:rPr>
          <w:rFonts w:ascii="Cambria" w:eastAsiaTheme="minorHAnsi" w:hAnsi="Cambria" w:cs="Calibri"/>
          <w:kern w:val="0"/>
          <w:sz w:val="24"/>
          <w:szCs w:val="24"/>
        </w:rPr>
        <w:t>.</w:t>
      </w:r>
      <w:r w:rsidR="007D43C6">
        <w:rPr>
          <w:rFonts w:ascii="Cambria" w:eastAsiaTheme="minorHAnsi" w:hAnsi="Cambria" w:cs="Calibri"/>
          <w:kern w:val="0"/>
          <w:sz w:val="24"/>
          <w:szCs w:val="24"/>
        </w:rPr>
        <w:t>3</w:t>
      </w:r>
      <w:r w:rsidR="00991946" w:rsidRPr="0037530B">
        <w:rPr>
          <w:rFonts w:ascii="Cambria" w:eastAsiaTheme="minorHAnsi" w:hAnsi="Cambria" w:cs="Calibri"/>
          <w:kern w:val="0"/>
          <w:sz w:val="24"/>
          <w:szCs w:val="24"/>
        </w:rPr>
        <w:t xml:space="preserve"> </w:t>
      </w:r>
      <w:r w:rsidRPr="0037530B">
        <w:rPr>
          <w:rFonts w:ascii="Cambria" w:eastAsiaTheme="minorHAnsi" w:hAnsi="Cambria" w:cs="Calibri"/>
          <w:kern w:val="0"/>
          <w:sz w:val="24"/>
          <w:szCs w:val="24"/>
        </w:rPr>
        <w:tab/>
      </w:r>
      <w:r w:rsidR="00991946" w:rsidRPr="0037530B">
        <w:rPr>
          <w:rFonts w:ascii="Cambria" w:eastAsiaTheme="minorHAnsi" w:hAnsi="Cambria" w:cs="Calibri"/>
          <w:kern w:val="0"/>
          <w:sz w:val="24"/>
          <w:szCs w:val="24"/>
        </w:rPr>
        <w:t>All graves or burial lots shall be set back not less than 25 feet from any public</w:t>
      </w:r>
    </w:p>
    <w:p w14:paraId="76D3F641" w14:textId="1495CDB9" w:rsidR="00991946" w:rsidRPr="0037530B" w:rsidRDefault="007407E4" w:rsidP="00BC4341">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37530B">
        <w:rPr>
          <w:rFonts w:ascii="Cambria" w:eastAsiaTheme="minorHAnsi" w:hAnsi="Cambria" w:cs="Calibri"/>
          <w:kern w:val="0"/>
          <w:sz w:val="24"/>
          <w:szCs w:val="24"/>
        </w:rPr>
        <w:tab/>
      </w:r>
      <w:r w:rsidRPr="0037530B">
        <w:rPr>
          <w:rFonts w:ascii="Cambria" w:eastAsiaTheme="minorHAnsi" w:hAnsi="Cambria" w:cs="Calibri"/>
          <w:kern w:val="0"/>
          <w:sz w:val="24"/>
          <w:szCs w:val="24"/>
        </w:rPr>
        <w:tab/>
      </w:r>
      <w:r w:rsidR="00991946" w:rsidRPr="0037530B">
        <w:rPr>
          <w:rFonts w:ascii="Cambria" w:eastAsiaTheme="minorHAnsi" w:hAnsi="Cambria" w:cs="Calibri"/>
          <w:kern w:val="0"/>
          <w:sz w:val="24"/>
          <w:szCs w:val="24"/>
        </w:rPr>
        <w:t>right-of-way line.</w:t>
      </w:r>
    </w:p>
    <w:p w14:paraId="54201B68" w14:textId="317001F0" w:rsidR="00991946" w:rsidRDefault="007407E4" w:rsidP="007407E4">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37530B">
        <w:rPr>
          <w:rFonts w:ascii="Cambria" w:eastAsiaTheme="minorHAnsi" w:hAnsi="Cambria" w:cs="Calibri"/>
          <w:kern w:val="0"/>
          <w:sz w:val="24"/>
          <w:szCs w:val="24"/>
        </w:rPr>
        <w:tab/>
      </w:r>
      <w:r w:rsidR="00991946" w:rsidRPr="0037530B">
        <w:rPr>
          <w:rFonts w:ascii="Cambria" w:eastAsiaTheme="minorHAnsi" w:hAnsi="Cambria" w:cs="Calibri"/>
          <w:kern w:val="0"/>
          <w:sz w:val="24"/>
          <w:szCs w:val="24"/>
        </w:rPr>
        <w:t>5</w:t>
      </w:r>
      <w:r w:rsidRPr="0037530B">
        <w:rPr>
          <w:rFonts w:ascii="Cambria" w:eastAsiaTheme="minorHAnsi" w:hAnsi="Cambria" w:cs="Calibri"/>
          <w:kern w:val="0"/>
          <w:sz w:val="24"/>
          <w:szCs w:val="24"/>
        </w:rPr>
        <w:t>19</w:t>
      </w:r>
      <w:r w:rsidR="00991946" w:rsidRPr="0037530B">
        <w:rPr>
          <w:rFonts w:ascii="Cambria" w:eastAsiaTheme="minorHAnsi" w:hAnsi="Cambria" w:cs="Calibri"/>
          <w:kern w:val="0"/>
          <w:sz w:val="24"/>
          <w:szCs w:val="24"/>
        </w:rPr>
        <w:t>.</w:t>
      </w:r>
      <w:r w:rsidR="007D43C6">
        <w:rPr>
          <w:rFonts w:ascii="Cambria" w:eastAsiaTheme="minorHAnsi" w:hAnsi="Cambria" w:cs="Calibri"/>
          <w:kern w:val="0"/>
          <w:sz w:val="24"/>
          <w:szCs w:val="24"/>
        </w:rPr>
        <w:t>4</w:t>
      </w:r>
      <w:r w:rsidR="00991946" w:rsidRPr="0037530B">
        <w:rPr>
          <w:rFonts w:ascii="Cambria" w:eastAsiaTheme="minorHAnsi" w:hAnsi="Cambria" w:cs="Calibri"/>
          <w:kern w:val="0"/>
          <w:sz w:val="24"/>
          <w:szCs w:val="24"/>
        </w:rPr>
        <w:t xml:space="preserve"> </w:t>
      </w:r>
      <w:r w:rsidRPr="0037530B">
        <w:rPr>
          <w:rFonts w:ascii="Cambria" w:eastAsiaTheme="minorHAnsi" w:hAnsi="Cambria" w:cs="Calibri"/>
          <w:kern w:val="0"/>
          <w:sz w:val="24"/>
          <w:szCs w:val="24"/>
        </w:rPr>
        <w:tab/>
      </w:r>
      <w:r w:rsidR="00991946" w:rsidRPr="0037530B">
        <w:rPr>
          <w:rFonts w:ascii="Cambria" w:eastAsiaTheme="minorHAnsi" w:hAnsi="Cambria" w:cs="Calibri"/>
          <w:kern w:val="0"/>
          <w:sz w:val="24"/>
          <w:szCs w:val="24"/>
        </w:rPr>
        <w:t>All required yards shall be landscaped and maintained in good order in accordance with state</w:t>
      </w:r>
      <w:r w:rsidRPr="0037530B">
        <w:rPr>
          <w:rFonts w:ascii="Cambria" w:eastAsiaTheme="minorHAnsi" w:hAnsi="Cambria" w:cs="Calibri"/>
          <w:kern w:val="0"/>
          <w:sz w:val="24"/>
          <w:szCs w:val="24"/>
        </w:rPr>
        <w:t xml:space="preserve"> </w:t>
      </w:r>
      <w:r w:rsidR="00991946" w:rsidRPr="0037530B">
        <w:rPr>
          <w:rFonts w:ascii="Cambria" w:eastAsiaTheme="minorHAnsi" w:hAnsi="Cambria" w:cs="Calibri"/>
          <w:kern w:val="0"/>
          <w:sz w:val="24"/>
          <w:szCs w:val="24"/>
        </w:rPr>
        <w:t>and local regulations and a plan for perpetual care of the grounds shall be required.</w:t>
      </w:r>
    </w:p>
    <w:p w14:paraId="3CF30DAD" w14:textId="79EB2651" w:rsidR="00A01FB0" w:rsidRDefault="00C631BD" w:rsidP="00A01FB0">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Pr>
          <w:rFonts w:ascii="Cambria" w:eastAsiaTheme="minorHAnsi" w:hAnsi="Cambria" w:cs="Calibri"/>
          <w:kern w:val="0"/>
          <w:sz w:val="24"/>
          <w:szCs w:val="24"/>
        </w:rPr>
        <w:tab/>
        <w:t>519.</w:t>
      </w:r>
      <w:r w:rsidR="007D43C6">
        <w:rPr>
          <w:rFonts w:ascii="Cambria" w:eastAsiaTheme="minorHAnsi" w:hAnsi="Cambria" w:cs="Calibri"/>
          <w:kern w:val="0"/>
          <w:sz w:val="24"/>
          <w:szCs w:val="24"/>
        </w:rPr>
        <w:t>5</w:t>
      </w:r>
      <w:r w:rsidR="00475119">
        <w:rPr>
          <w:rFonts w:ascii="Cambria" w:eastAsiaTheme="minorHAnsi" w:hAnsi="Cambria" w:cs="Calibri"/>
          <w:kern w:val="0"/>
          <w:sz w:val="24"/>
          <w:szCs w:val="24"/>
        </w:rPr>
        <w:tab/>
        <w:t xml:space="preserve">Family Cemeteries </w:t>
      </w:r>
      <w:r w:rsidR="00A01FB0">
        <w:rPr>
          <w:rFonts w:ascii="Cambria" w:eastAsiaTheme="minorHAnsi" w:hAnsi="Cambria" w:cs="Calibri"/>
          <w:kern w:val="0"/>
          <w:sz w:val="24"/>
          <w:szCs w:val="24"/>
        </w:rPr>
        <w:t>are exempt from Section 519 of this Zoning Resolution</w:t>
      </w:r>
      <w:r w:rsidR="00E20F29">
        <w:rPr>
          <w:rFonts w:ascii="Cambria" w:eastAsiaTheme="minorHAnsi" w:hAnsi="Cambria" w:cs="Calibri"/>
          <w:kern w:val="0"/>
          <w:sz w:val="24"/>
          <w:szCs w:val="24"/>
        </w:rPr>
        <w:t>, and are regulated by the Ohio Revised Code</w:t>
      </w:r>
      <w:r w:rsidR="00E4567A">
        <w:rPr>
          <w:rFonts w:ascii="Cambria" w:eastAsiaTheme="minorHAnsi" w:hAnsi="Cambria" w:cs="Calibri"/>
          <w:kern w:val="0"/>
          <w:sz w:val="24"/>
          <w:szCs w:val="24"/>
        </w:rPr>
        <w:t>, Section 4767</w:t>
      </w:r>
      <w:r w:rsidR="00E20F29">
        <w:rPr>
          <w:rFonts w:ascii="Cambria" w:eastAsiaTheme="minorHAnsi" w:hAnsi="Cambria" w:cs="Calibri"/>
          <w:kern w:val="0"/>
          <w:sz w:val="24"/>
          <w:szCs w:val="24"/>
        </w:rPr>
        <w:t xml:space="preserve">. </w:t>
      </w:r>
      <w:r w:rsidR="00E4567A">
        <w:rPr>
          <w:rFonts w:ascii="Cambria" w:eastAsiaTheme="minorHAnsi" w:hAnsi="Cambria" w:cs="Calibri"/>
          <w:kern w:val="0"/>
          <w:sz w:val="24"/>
          <w:szCs w:val="24"/>
        </w:rPr>
        <w:t xml:space="preserve"> This section of the Miami Township Zoning Resolution confers no regulatory powers to Miami Township regarding Family Cemeteries. </w:t>
      </w:r>
    </w:p>
    <w:p w14:paraId="60CC8BD1" w14:textId="28C5BE68" w:rsidR="00A01FB0" w:rsidRPr="0037530B" w:rsidRDefault="00A01FB0" w:rsidP="007407E4">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Pr>
          <w:rFonts w:ascii="Cambria" w:eastAsiaTheme="minorHAnsi" w:hAnsi="Cambria" w:cs="Calibri"/>
          <w:kern w:val="0"/>
          <w:sz w:val="24"/>
          <w:szCs w:val="24"/>
        </w:rPr>
        <w:tab/>
      </w:r>
      <w:r>
        <w:rPr>
          <w:rFonts w:ascii="Cambria" w:eastAsiaTheme="minorHAnsi" w:hAnsi="Cambria" w:cs="Calibri"/>
          <w:kern w:val="0"/>
          <w:sz w:val="24"/>
          <w:szCs w:val="24"/>
        </w:rPr>
        <w:tab/>
      </w:r>
    </w:p>
    <w:p w14:paraId="17419B75" w14:textId="77777777" w:rsidR="00991946" w:rsidRDefault="00991946" w:rsidP="00BC4341">
      <w:pPr>
        <w:pStyle w:val="Body"/>
        <w:tabs>
          <w:tab w:val="clear" w:pos="50"/>
          <w:tab w:val="clear" w:pos="8820"/>
          <w:tab w:val="left" w:pos="1710"/>
          <w:tab w:val="left" w:pos="2880"/>
          <w:tab w:val="left" w:pos="3330"/>
          <w:tab w:val="left" w:pos="3690"/>
        </w:tabs>
        <w:spacing w:after="0"/>
        <w:rPr>
          <w:rFonts w:ascii="Cambria" w:hAnsi="Cambria"/>
          <w:b/>
          <w:bCs/>
          <w:color w:val="00B050"/>
        </w:rPr>
      </w:pPr>
    </w:p>
    <w:p w14:paraId="744C8866" w14:textId="11D2671A" w:rsidR="00B27579" w:rsidRPr="00ED1D5E" w:rsidRDefault="00B27579" w:rsidP="00B27579">
      <w:pPr>
        <w:pStyle w:val="Body"/>
        <w:tabs>
          <w:tab w:val="clear" w:pos="50"/>
          <w:tab w:val="clear" w:pos="8820"/>
          <w:tab w:val="left" w:pos="1710"/>
          <w:tab w:val="left" w:pos="2880"/>
          <w:tab w:val="left" w:pos="3330"/>
          <w:tab w:val="left" w:pos="3690"/>
        </w:tabs>
        <w:spacing w:after="0"/>
        <w:rPr>
          <w:rFonts w:ascii="Cambria" w:hAnsi="Cambria"/>
          <w:b/>
          <w:bCs/>
          <w:color w:val="0070C0"/>
        </w:rPr>
      </w:pPr>
      <w:r>
        <w:rPr>
          <w:rFonts w:ascii="Cambria" w:hAnsi="Cambria"/>
          <w:b/>
          <w:bCs/>
          <w:color w:val="0070C0"/>
        </w:rPr>
        <w:t>Conditional Use – A</w:t>
      </w:r>
    </w:p>
    <w:p w14:paraId="124E3ED4" w14:textId="77777777" w:rsidR="00991946" w:rsidRDefault="00991946" w:rsidP="00BC4341">
      <w:pPr>
        <w:pStyle w:val="Body"/>
        <w:tabs>
          <w:tab w:val="clear" w:pos="50"/>
          <w:tab w:val="clear" w:pos="8820"/>
          <w:tab w:val="left" w:pos="1710"/>
          <w:tab w:val="left" w:pos="2880"/>
          <w:tab w:val="left" w:pos="3330"/>
          <w:tab w:val="left" w:pos="3690"/>
        </w:tabs>
        <w:spacing w:after="0"/>
        <w:rPr>
          <w:rFonts w:ascii="Cambria" w:hAnsi="Cambria"/>
          <w:b/>
          <w:bCs/>
          <w:color w:val="00B050"/>
        </w:rPr>
      </w:pPr>
    </w:p>
    <w:p w14:paraId="7580827D" w14:textId="77777777" w:rsidR="00991946" w:rsidRDefault="00991946" w:rsidP="00BC4341">
      <w:pPr>
        <w:pStyle w:val="Body"/>
        <w:tabs>
          <w:tab w:val="clear" w:pos="50"/>
          <w:tab w:val="clear" w:pos="8820"/>
          <w:tab w:val="left" w:pos="1710"/>
          <w:tab w:val="left" w:pos="2880"/>
          <w:tab w:val="left" w:pos="3330"/>
          <w:tab w:val="left" w:pos="3690"/>
        </w:tabs>
        <w:spacing w:after="0"/>
        <w:rPr>
          <w:rFonts w:ascii="Cambria" w:hAnsi="Cambria"/>
          <w:b/>
          <w:bCs/>
          <w:color w:val="00B050"/>
        </w:rPr>
      </w:pPr>
    </w:p>
    <w:p w14:paraId="5E1AF516" w14:textId="77777777" w:rsidR="00991946" w:rsidRPr="0037530B" w:rsidRDefault="00991946" w:rsidP="00BC4341">
      <w:pPr>
        <w:tabs>
          <w:tab w:val="left" w:pos="1710"/>
          <w:tab w:val="left" w:pos="2880"/>
          <w:tab w:val="left" w:pos="3330"/>
          <w:tab w:val="left" w:pos="3690"/>
        </w:tabs>
        <w:rPr>
          <w:rFonts w:ascii="Cambria" w:hAnsi="Cambria"/>
          <w:b/>
          <w:bCs/>
          <w:sz w:val="24"/>
          <w:szCs w:val="24"/>
        </w:rPr>
      </w:pPr>
      <w:r w:rsidRPr="0037530B">
        <w:rPr>
          <w:rFonts w:ascii="Cambria" w:hAnsi="Cambria"/>
          <w:b/>
          <w:bCs/>
          <w:sz w:val="24"/>
          <w:szCs w:val="24"/>
        </w:rPr>
        <w:t>202</w:t>
      </w:r>
      <w:r w:rsidRPr="0037530B">
        <w:rPr>
          <w:rFonts w:ascii="Cambria" w:hAnsi="Cambria"/>
          <w:b/>
          <w:bCs/>
          <w:sz w:val="24"/>
          <w:szCs w:val="24"/>
        </w:rPr>
        <w:tab/>
        <w:t>DEFINITIONS</w:t>
      </w:r>
    </w:p>
    <w:p w14:paraId="5F1600C3" w14:textId="5B7D17F3" w:rsidR="00ED1D5E" w:rsidRDefault="00991946" w:rsidP="00ED1D5E">
      <w:pPr>
        <w:pStyle w:val="Body"/>
        <w:tabs>
          <w:tab w:val="clear" w:pos="50"/>
          <w:tab w:val="clear" w:pos="8820"/>
          <w:tab w:val="left" w:pos="1710"/>
          <w:tab w:val="left" w:pos="2880"/>
          <w:tab w:val="left" w:pos="3330"/>
          <w:tab w:val="left" w:pos="3690"/>
        </w:tabs>
        <w:spacing w:after="0"/>
        <w:rPr>
          <w:rFonts w:ascii="Cambria" w:hAnsi="Cambria"/>
          <w:color w:val="auto"/>
        </w:rPr>
      </w:pPr>
      <w:r w:rsidRPr="0037530B">
        <w:rPr>
          <w:rFonts w:ascii="Cambria" w:hAnsi="Cambria"/>
          <w:b/>
          <w:bCs/>
          <w:color w:val="auto"/>
        </w:rPr>
        <w:t>Cemetery</w:t>
      </w:r>
      <w:r w:rsidR="007407E4" w:rsidRPr="0037530B">
        <w:rPr>
          <w:rFonts w:ascii="Cambria" w:hAnsi="Cambria"/>
          <w:b/>
          <w:bCs/>
          <w:color w:val="auto"/>
        </w:rPr>
        <w:t xml:space="preserve"> (Public)</w:t>
      </w:r>
      <w:r w:rsidRPr="0037530B">
        <w:rPr>
          <w:rFonts w:ascii="Cambria" w:hAnsi="Cambria"/>
          <w:b/>
          <w:bCs/>
          <w:color w:val="auto"/>
        </w:rPr>
        <w:t>:</w:t>
      </w:r>
      <w:r w:rsidRPr="0037530B">
        <w:rPr>
          <w:rFonts w:ascii="Cambria" w:hAnsi="Cambria"/>
          <w:color w:val="auto"/>
        </w:rPr>
        <w:t xml:space="preserve">  </w:t>
      </w:r>
      <w:r w:rsidR="00ED1D5E" w:rsidRPr="0037530B">
        <w:rPr>
          <w:rFonts w:ascii="Cambria" w:hAnsi="Cambria"/>
          <w:color w:val="auto"/>
        </w:rPr>
        <w:t>A designated area or land used for the interment of human and</w:t>
      </w:r>
      <w:r w:rsidR="003B6173">
        <w:rPr>
          <w:rFonts w:ascii="Cambria" w:hAnsi="Cambria"/>
          <w:color w:val="auto"/>
        </w:rPr>
        <w:t>/or</w:t>
      </w:r>
      <w:r w:rsidR="00ED1D5E" w:rsidRPr="0037530B">
        <w:rPr>
          <w:rFonts w:ascii="Cambria" w:hAnsi="Cambria"/>
          <w:color w:val="auto"/>
        </w:rPr>
        <w:t xml:space="preserve"> animal remains. This area typically includes burial grounds for earth interments, mausoleums for crypt entombments, columbaria for the deposit of cremated remains and may include scattering grounds for spreading of cremated remains</w:t>
      </w:r>
      <w:r w:rsidR="00C631BD">
        <w:rPr>
          <w:rFonts w:ascii="Cambria" w:hAnsi="Cambria"/>
          <w:color w:val="auto"/>
        </w:rPr>
        <w:t>, w</w:t>
      </w:r>
      <w:r w:rsidR="008C2A6A">
        <w:rPr>
          <w:rFonts w:ascii="Cambria" w:hAnsi="Cambria"/>
          <w:color w:val="auto"/>
        </w:rPr>
        <w:t>h</w:t>
      </w:r>
      <w:r w:rsidR="00C631BD">
        <w:rPr>
          <w:rFonts w:ascii="Cambria" w:hAnsi="Cambria"/>
          <w:color w:val="auto"/>
        </w:rPr>
        <w:t xml:space="preserve">ether publicly or privately maintained. </w:t>
      </w:r>
    </w:p>
    <w:p w14:paraId="0C3FD579" w14:textId="77777777" w:rsidR="00C631BD" w:rsidRDefault="00C631BD" w:rsidP="00ED1D5E">
      <w:pPr>
        <w:pStyle w:val="Body"/>
        <w:tabs>
          <w:tab w:val="clear" w:pos="50"/>
          <w:tab w:val="clear" w:pos="8820"/>
          <w:tab w:val="left" w:pos="1710"/>
          <w:tab w:val="left" w:pos="2880"/>
          <w:tab w:val="left" w:pos="3330"/>
          <w:tab w:val="left" w:pos="3690"/>
        </w:tabs>
        <w:spacing w:after="0"/>
        <w:rPr>
          <w:rFonts w:ascii="Cambria" w:hAnsi="Cambria"/>
          <w:color w:val="auto"/>
        </w:rPr>
      </w:pPr>
    </w:p>
    <w:p w14:paraId="319EB9E3" w14:textId="476FCB1B" w:rsidR="00C631BD" w:rsidRPr="0037530B" w:rsidRDefault="00C631BD" w:rsidP="00ED1D5E">
      <w:pPr>
        <w:pStyle w:val="Body"/>
        <w:tabs>
          <w:tab w:val="clear" w:pos="50"/>
          <w:tab w:val="clear" w:pos="8820"/>
          <w:tab w:val="left" w:pos="1710"/>
          <w:tab w:val="left" w:pos="2880"/>
          <w:tab w:val="left" w:pos="3330"/>
          <w:tab w:val="left" w:pos="3690"/>
        </w:tabs>
        <w:spacing w:after="0"/>
        <w:rPr>
          <w:rFonts w:ascii="Cambria" w:hAnsi="Cambria"/>
          <w:color w:val="auto"/>
        </w:rPr>
      </w:pPr>
      <w:r w:rsidRPr="00C631BD">
        <w:rPr>
          <w:rFonts w:ascii="Cambria" w:hAnsi="Cambria"/>
          <w:b/>
          <w:bCs/>
          <w:color w:val="auto"/>
        </w:rPr>
        <w:t>Family Cemetery:</w:t>
      </w:r>
      <w:r>
        <w:rPr>
          <w:rFonts w:ascii="Cambria" w:hAnsi="Cambria"/>
          <w:color w:val="auto"/>
        </w:rPr>
        <w:t xml:space="preserve"> </w:t>
      </w:r>
      <w:r w:rsidRPr="00C631BD">
        <w:rPr>
          <w:rFonts w:ascii="Cambria" w:hAnsi="Cambria"/>
          <w:color w:val="auto"/>
        </w:rPr>
        <w:t xml:space="preserve"> means a cemetery containing the human remains of persons, at least three-fourths of whom have a common ancestor or who are the spouse or adopted child of that common ancestor.</w:t>
      </w:r>
    </w:p>
    <w:p w14:paraId="7E22A762" w14:textId="171AB78B" w:rsidR="00991946" w:rsidRPr="00991946" w:rsidRDefault="00991946" w:rsidP="00BC4341">
      <w:pPr>
        <w:pStyle w:val="Body"/>
        <w:tabs>
          <w:tab w:val="clear" w:pos="50"/>
          <w:tab w:val="clear" w:pos="8820"/>
          <w:tab w:val="left" w:pos="1710"/>
          <w:tab w:val="left" w:pos="2880"/>
          <w:tab w:val="left" w:pos="3330"/>
          <w:tab w:val="left" w:pos="3690"/>
        </w:tabs>
        <w:spacing w:after="0"/>
        <w:rPr>
          <w:rFonts w:ascii="Cambria" w:hAnsi="Cambria"/>
          <w:color w:val="0070C0"/>
        </w:rPr>
      </w:pPr>
    </w:p>
    <w:p w14:paraId="7837BB07" w14:textId="77777777" w:rsidR="007407E4" w:rsidRDefault="007407E4" w:rsidP="00BC4341">
      <w:pPr>
        <w:pStyle w:val="Body"/>
        <w:tabs>
          <w:tab w:val="clear" w:pos="50"/>
          <w:tab w:val="clear" w:pos="8820"/>
          <w:tab w:val="left" w:pos="1710"/>
          <w:tab w:val="left" w:pos="2880"/>
          <w:tab w:val="left" w:pos="3330"/>
          <w:tab w:val="left" w:pos="3690"/>
        </w:tabs>
        <w:spacing w:after="0"/>
        <w:rPr>
          <w:rFonts w:ascii="Cambria" w:hAnsi="Cambria"/>
          <w:b/>
          <w:bCs/>
          <w:color w:val="FF0000"/>
        </w:rPr>
      </w:pPr>
    </w:p>
    <w:sectPr w:rsidR="007407E4" w:rsidSect="003A7064">
      <w:headerReference w:type="even" r:id="rId6"/>
      <w:headerReference w:type="default" r:id="rId7"/>
      <w:footerReference w:type="even" r:id="rId8"/>
      <w:footerReference w:type="default" r:id="rId9"/>
      <w:headerReference w:type="first" r:id="rId10"/>
      <w:footerReference w:type="first" r:id="rId11"/>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816A2" w14:textId="77777777" w:rsidR="0040745F" w:rsidRDefault="0040745F" w:rsidP="00482C99">
      <w:pPr>
        <w:spacing w:after="0" w:line="240" w:lineRule="auto"/>
      </w:pPr>
      <w:r>
        <w:separator/>
      </w:r>
    </w:p>
  </w:endnote>
  <w:endnote w:type="continuationSeparator" w:id="0">
    <w:p w14:paraId="5DD6E2E3" w14:textId="77777777" w:rsidR="0040745F" w:rsidRDefault="0040745F" w:rsidP="00482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OpenSans-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23270" w14:textId="77777777" w:rsidR="00482C99" w:rsidRDefault="00482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30FE" w14:textId="77777777" w:rsidR="00482C99" w:rsidRDefault="00482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1832" w14:textId="77777777" w:rsidR="00482C99" w:rsidRDefault="00482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0F2E2" w14:textId="77777777" w:rsidR="0040745F" w:rsidRDefault="0040745F" w:rsidP="00482C99">
      <w:pPr>
        <w:spacing w:after="0" w:line="240" w:lineRule="auto"/>
      </w:pPr>
      <w:r>
        <w:separator/>
      </w:r>
    </w:p>
  </w:footnote>
  <w:footnote w:type="continuationSeparator" w:id="0">
    <w:p w14:paraId="177FA647" w14:textId="77777777" w:rsidR="0040745F" w:rsidRDefault="0040745F" w:rsidP="00482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ACDD" w14:textId="77777777" w:rsidR="00482C99" w:rsidRDefault="00482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628432"/>
      <w:docPartObj>
        <w:docPartGallery w:val="Watermarks"/>
        <w:docPartUnique/>
      </w:docPartObj>
    </w:sdtPr>
    <w:sdtEndPr/>
    <w:sdtContent>
      <w:p w14:paraId="26774A18" w14:textId="71D64105" w:rsidR="00482C99" w:rsidRDefault="003B6173">
        <w:pPr>
          <w:pStyle w:val="Header"/>
        </w:pPr>
        <w:r>
          <w:rPr>
            <w:noProof/>
          </w:rPr>
          <w:pict w14:anchorId="59D45B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6500" w14:textId="77777777" w:rsidR="00482C99" w:rsidRDefault="00482C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64"/>
    <w:rsid w:val="00027836"/>
    <w:rsid w:val="00042915"/>
    <w:rsid w:val="000630EA"/>
    <w:rsid w:val="00077BA3"/>
    <w:rsid w:val="00095C4E"/>
    <w:rsid w:val="001008FB"/>
    <w:rsid w:val="001148E3"/>
    <w:rsid w:val="00140607"/>
    <w:rsid w:val="00144F03"/>
    <w:rsid w:val="001508CE"/>
    <w:rsid w:val="001D480C"/>
    <w:rsid w:val="001E24FE"/>
    <w:rsid w:val="001E7393"/>
    <w:rsid w:val="0024415E"/>
    <w:rsid w:val="00246825"/>
    <w:rsid w:val="002605FF"/>
    <w:rsid w:val="00263FE2"/>
    <w:rsid w:val="002A363D"/>
    <w:rsid w:val="002E1B47"/>
    <w:rsid w:val="00300CD9"/>
    <w:rsid w:val="0037530B"/>
    <w:rsid w:val="00380AB3"/>
    <w:rsid w:val="0039256C"/>
    <w:rsid w:val="003A50FB"/>
    <w:rsid w:val="003A7064"/>
    <w:rsid w:val="003B6173"/>
    <w:rsid w:val="003E1B1E"/>
    <w:rsid w:val="0040745F"/>
    <w:rsid w:val="00475119"/>
    <w:rsid w:val="00482C99"/>
    <w:rsid w:val="00485EC9"/>
    <w:rsid w:val="00527502"/>
    <w:rsid w:val="005444DD"/>
    <w:rsid w:val="005556BD"/>
    <w:rsid w:val="0057127E"/>
    <w:rsid w:val="005805C2"/>
    <w:rsid w:val="005B34F6"/>
    <w:rsid w:val="005C4298"/>
    <w:rsid w:val="005D43BA"/>
    <w:rsid w:val="006240E5"/>
    <w:rsid w:val="006705C0"/>
    <w:rsid w:val="00685309"/>
    <w:rsid w:val="00685895"/>
    <w:rsid w:val="006C6124"/>
    <w:rsid w:val="006E77ED"/>
    <w:rsid w:val="007407E4"/>
    <w:rsid w:val="007872AC"/>
    <w:rsid w:val="007D43C6"/>
    <w:rsid w:val="007D50A5"/>
    <w:rsid w:val="007E73E1"/>
    <w:rsid w:val="00851C5A"/>
    <w:rsid w:val="008A7843"/>
    <w:rsid w:val="008B2745"/>
    <w:rsid w:val="008C2A6A"/>
    <w:rsid w:val="008F3100"/>
    <w:rsid w:val="0097063B"/>
    <w:rsid w:val="009837C3"/>
    <w:rsid w:val="00991946"/>
    <w:rsid w:val="009E1790"/>
    <w:rsid w:val="009F789E"/>
    <w:rsid w:val="00A01FB0"/>
    <w:rsid w:val="00A24667"/>
    <w:rsid w:val="00A26089"/>
    <w:rsid w:val="00A55892"/>
    <w:rsid w:val="00AA2398"/>
    <w:rsid w:val="00AE14E5"/>
    <w:rsid w:val="00B168EE"/>
    <w:rsid w:val="00B27579"/>
    <w:rsid w:val="00B450BE"/>
    <w:rsid w:val="00BB1779"/>
    <w:rsid w:val="00BC4341"/>
    <w:rsid w:val="00BE3996"/>
    <w:rsid w:val="00C631BD"/>
    <w:rsid w:val="00C637CF"/>
    <w:rsid w:val="00CB23BF"/>
    <w:rsid w:val="00E20F29"/>
    <w:rsid w:val="00E4567A"/>
    <w:rsid w:val="00E907EB"/>
    <w:rsid w:val="00EA0336"/>
    <w:rsid w:val="00ED1D5E"/>
    <w:rsid w:val="00F16E46"/>
    <w:rsid w:val="00F5020F"/>
    <w:rsid w:val="00F56C21"/>
    <w:rsid w:val="00F75D7C"/>
    <w:rsid w:val="00FB573E"/>
    <w:rsid w:val="00FC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48B7E"/>
  <w15:chartTrackingRefBased/>
  <w15:docId w15:val="{998CEDA7-8836-4779-80D9-20AA57E9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064"/>
    <w:rPr>
      <w:rFonts w:eastAsiaTheme="minorEastAsia"/>
    </w:rPr>
  </w:style>
  <w:style w:type="paragraph" w:styleId="Heading1">
    <w:name w:val="heading 1"/>
    <w:basedOn w:val="Normal"/>
    <w:next w:val="Normal"/>
    <w:link w:val="Heading1Char"/>
    <w:uiPriority w:val="9"/>
    <w:qFormat/>
    <w:rsid w:val="003A7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0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0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0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0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064"/>
    <w:rPr>
      <w:rFonts w:eastAsiaTheme="majorEastAsia" w:cstheme="majorBidi"/>
      <w:color w:val="272727" w:themeColor="text1" w:themeTint="D8"/>
    </w:rPr>
  </w:style>
  <w:style w:type="paragraph" w:styleId="Title">
    <w:name w:val="Title"/>
    <w:basedOn w:val="Normal"/>
    <w:next w:val="Normal"/>
    <w:link w:val="TitleChar"/>
    <w:uiPriority w:val="10"/>
    <w:qFormat/>
    <w:rsid w:val="003A7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064"/>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3A7064"/>
    <w:rPr>
      <w:i/>
      <w:iCs/>
      <w:color w:val="404040" w:themeColor="text1" w:themeTint="BF"/>
    </w:rPr>
  </w:style>
  <w:style w:type="paragraph" w:styleId="ListParagraph">
    <w:name w:val="List Paragraph"/>
    <w:basedOn w:val="Normal"/>
    <w:uiPriority w:val="34"/>
    <w:qFormat/>
    <w:rsid w:val="003A7064"/>
    <w:pPr>
      <w:ind w:left="720"/>
      <w:contextualSpacing/>
    </w:pPr>
    <w:rPr>
      <w:rFonts w:eastAsiaTheme="minorHAnsi"/>
    </w:rPr>
  </w:style>
  <w:style w:type="character" w:styleId="IntenseEmphasis">
    <w:name w:val="Intense Emphasis"/>
    <w:basedOn w:val="DefaultParagraphFont"/>
    <w:uiPriority w:val="21"/>
    <w:qFormat/>
    <w:rsid w:val="003A7064"/>
    <w:rPr>
      <w:i/>
      <w:iCs/>
      <w:color w:val="0F4761" w:themeColor="accent1" w:themeShade="BF"/>
    </w:rPr>
  </w:style>
  <w:style w:type="paragraph" w:styleId="IntenseQuote">
    <w:name w:val="Intense Quote"/>
    <w:basedOn w:val="Normal"/>
    <w:next w:val="Normal"/>
    <w:link w:val="IntenseQuoteChar"/>
    <w:uiPriority w:val="30"/>
    <w:qFormat/>
    <w:rsid w:val="003A7064"/>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3A7064"/>
    <w:rPr>
      <w:i/>
      <w:iCs/>
      <w:color w:val="0F4761" w:themeColor="accent1" w:themeShade="BF"/>
    </w:rPr>
  </w:style>
  <w:style w:type="character" w:styleId="IntenseReference">
    <w:name w:val="Intense Reference"/>
    <w:basedOn w:val="DefaultParagraphFont"/>
    <w:uiPriority w:val="32"/>
    <w:qFormat/>
    <w:rsid w:val="003A7064"/>
    <w:rPr>
      <w:b/>
      <w:bCs/>
      <w:smallCaps/>
      <w:color w:val="0F4761" w:themeColor="accent1" w:themeShade="BF"/>
      <w:spacing w:val="5"/>
    </w:rPr>
  </w:style>
  <w:style w:type="character" w:customStyle="1" w:styleId="Bold">
    <w:name w:val="Bold"/>
    <w:uiPriority w:val="99"/>
    <w:rsid w:val="003A7064"/>
    <w:rPr>
      <w:b/>
      <w:bCs/>
    </w:rPr>
  </w:style>
  <w:style w:type="paragraph" w:customStyle="1" w:styleId="ZoningBody">
    <w:name w:val="Zoning Body"/>
    <w:basedOn w:val="Normal"/>
    <w:link w:val="ZoningBodyChar"/>
    <w:qFormat/>
    <w:rsid w:val="003A7064"/>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hAnsi="OpenSans-Regular" w:cs="OpenSans-Regular"/>
      <w:color w:val="000000"/>
      <w:spacing w:val="-7"/>
      <w:kern w:val="0"/>
      <w:sz w:val="24"/>
      <w:szCs w:val="24"/>
    </w:rPr>
  </w:style>
  <w:style w:type="character" w:customStyle="1" w:styleId="ZoningBodyChar">
    <w:name w:val="Zoning Body Char"/>
    <w:basedOn w:val="DefaultParagraphFont"/>
    <w:link w:val="ZoningBody"/>
    <w:rsid w:val="003A7064"/>
    <w:rPr>
      <w:rFonts w:ascii="OpenSans-Regular" w:eastAsiaTheme="minorEastAsia" w:hAnsi="OpenSans-Regular" w:cs="OpenSans-Regular"/>
      <w:color w:val="000000"/>
      <w:spacing w:val="-7"/>
      <w:kern w:val="0"/>
      <w:sz w:val="24"/>
      <w:szCs w:val="24"/>
    </w:rPr>
  </w:style>
  <w:style w:type="paragraph" w:customStyle="1" w:styleId="Body">
    <w:name w:val="Body"/>
    <w:basedOn w:val="Normal"/>
    <w:link w:val="BodyChar"/>
    <w:uiPriority w:val="99"/>
    <w:rsid w:val="00BB1779"/>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hAnsi="OpenSans-Regular" w:cs="OpenSans-Regular"/>
      <w:color w:val="000000"/>
      <w:spacing w:val="-7"/>
      <w:kern w:val="0"/>
      <w:sz w:val="24"/>
      <w:szCs w:val="24"/>
    </w:rPr>
  </w:style>
  <w:style w:type="character" w:customStyle="1" w:styleId="BodyChar">
    <w:name w:val="Body Char"/>
    <w:basedOn w:val="DefaultParagraphFont"/>
    <w:link w:val="Body"/>
    <w:uiPriority w:val="99"/>
    <w:rsid w:val="00BB1779"/>
    <w:rPr>
      <w:rFonts w:ascii="OpenSans-Regular" w:eastAsiaTheme="minorEastAsia" w:hAnsi="OpenSans-Regular" w:cs="OpenSans-Regular"/>
      <w:color w:val="000000"/>
      <w:spacing w:val="-7"/>
      <w:kern w:val="0"/>
      <w:sz w:val="24"/>
      <w:szCs w:val="24"/>
    </w:rPr>
  </w:style>
  <w:style w:type="character" w:customStyle="1" w:styleId="Italic">
    <w:name w:val="Italic"/>
    <w:uiPriority w:val="99"/>
    <w:rsid w:val="005B34F6"/>
    <w:rPr>
      <w:i/>
      <w:iCs/>
    </w:rPr>
  </w:style>
  <w:style w:type="character" w:customStyle="1" w:styleId="hgkelc">
    <w:name w:val="hgkelc"/>
    <w:basedOn w:val="DefaultParagraphFont"/>
    <w:rsid w:val="0024415E"/>
  </w:style>
  <w:style w:type="paragraph" w:styleId="NormalWeb">
    <w:name w:val="Normal (Web)"/>
    <w:basedOn w:val="Normal"/>
    <w:uiPriority w:val="99"/>
    <w:semiHidden/>
    <w:unhideWhenUsed/>
    <w:rsid w:val="009919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B168EE"/>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482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C99"/>
    <w:rPr>
      <w:rFonts w:eastAsiaTheme="minorEastAsia"/>
    </w:rPr>
  </w:style>
  <w:style w:type="paragraph" w:styleId="Footer">
    <w:name w:val="footer"/>
    <w:basedOn w:val="Normal"/>
    <w:link w:val="FooterChar"/>
    <w:uiPriority w:val="99"/>
    <w:unhideWhenUsed/>
    <w:rsid w:val="00482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C9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69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Lucas</dc:creator>
  <cp:keywords/>
  <dc:description/>
  <cp:lastModifiedBy>Hudnell, Michelle</cp:lastModifiedBy>
  <cp:revision>5</cp:revision>
  <dcterms:created xsi:type="dcterms:W3CDTF">2025-10-06T13:36:00Z</dcterms:created>
  <dcterms:modified xsi:type="dcterms:W3CDTF">2026-02-23T15:57:00Z</dcterms:modified>
</cp:coreProperties>
</file>